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4E20" w:rsidRDefault="00524E20">
      <w:r w:rsidRPr="009536F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D2EDC40" wp14:editId="09C475AB">
            <wp:extent cx="5612130" cy="4289663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8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E20" w:rsidRDefault="00524E20">
      <w:r w:rsidRPr="009536F1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DC14D1F" wp14:editId="3BB868AB">
            <wp:extent cx="5612130" cy="4289663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8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E20" w:rsidRDefault="00524E20">
      <w:r w:rsidRPr="009536F1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217400B" wp14:editId="0100D0EC">
            <wp:extent cx="5612130" cy="4289663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8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E20" w:rsidRPr="009536F1" w:rsidRDefault="00524E20" w:rsidP="00524E20">
      <w:pPr>
        <w:spacing w:line="480" w:lineRule="auto"/>
        <w:rPr>
          <w:rFonts w:ascii="Times New Roman" w:hAnsi="Times New Roman"/>
          <w:sz w:val="24"/>
          <w:szCs w:val="24"/>
        </w:rPr>
      </w:pPr>
      <w:r w:rsidRPr="009536F1">
        <w:rPr>
          <w:rFonts w:ascii="Times New Roman" w:hAnsi="Times New Roman"/>
          <w:sz w:val="24"/>
          <w:szCs w:val="24"/>
        </w:rPr>
        <w:t>Fig</w:t>
      </w:r>
      <w:r>
        <w:rPr>
          <w:rFonts w:ascii="Times New Roman" w:hAnsi="Times New Roman"/>
          <w:sz w:val="24"/>
          <w:szCs w:val="24"/>
        </w:rPr>
        <w:t>ura</w:t>
      </w:r>
      <w:r w:rsidRPr="009536F1">
        <w:rPr>
          <w:rFonts w:ascii="Times New Roman" w:hAnsi="Times New Roman"/>
          <w:sz w:val="24"/>
          <w:szCs w:val="24"/>
        </w:rPr>
        <w:t xml:space="preserve"> 1. Análisis de correlación y </w:t>
      </w:r>
      <w:proofErr w:type="spellStart"/>
      <w:r w:rsidRPr="009536F1">
        <w:rPr>
          <w:rFonts w:ascii="Times New Roman" w:hAnsi="Times New Roman"/>
          <w:sz w:val="24"/>
          <w:szCs w:val="24"/>
        </w:rPr>
        <w:t>regression</w:t>
      </w:r>
      <w:proofErr w:type="spellEnd"/>
      <w:r w:rsidRPr="009536F1">
        <w:rPr>
          <w:rFonts w:ascii="Times New Roman" w:hAnsi="Times New Roman"/>
          <w:sz w:val="24"/>
          <w:szCs w:val="24"/>
        </w:rPr>
        <w:t xml:space="preserve"> lineal entre metodología clásica y hemoglobinómetro portátil para determinar hematocrito y hemoglobina de la sangre de aves. A) Métodos para medir hemoglobina, donde eje-y representa el método clásico de </w:t>
      </w:r>
      <w:proofErr w:type="spellStart"/>
      <w:r w:rsidRPr="009536F1">
        <w:rPr>
          <w:rFonts w:ascii="Times New Roman" w:hAnsi="Times New Roman"/>
          <w:sz w:val="24"/>
          <w:szCs w:val="24"/>
        </w:rPr>
        <w:t>Drabkin</w:t>
      </w:r>
      <w:proofErr w:type="spellEnd"/>
      <w:r w:rsidRPr="009536F1">
        <w:rPr>
          <w:rFonts w:ascii="Times New Roman" w:hAnsi="Times New Roman"/>
          <w:sz w:val="24"/>
          <w:szCs w:val="24"/>
        </w:rPr>
        <w:t xml:space="preserve"> y el eje-x son valores calculados con el hemoglobinómetro. El modelo lineal estimado se muestra en la esquina inferior derecha de la gráfica, junto con el coeficiente de regresión estimado y la correlación de Spearman. La línea sólida representa la línea de mejor ajuste de la </w:t>
      </w:r>
      <w:proofErr w:type="spellStart"/>
      <w:r w:rsidRPr="009536F1">
        <w:rPr>
          <w:rFonts w:ascii="Times New Roman" w:hAnsi="Times New Roman"/>
          <w:sz w:val="24"/>
          <w:szCs w:val="24"/>
        </w:rPr>
        <w:t>regression</w:t>
      </w:r>
      <w:proofErr w:type="spellEnd"/>
      <w:r w:rsidRPr="009536F1">
        <w:rPr>
          <w:rFonts w:ascii="Times New Roman" w:hAnsi="Times New Roman"/>
          <w:sz w:val="24"/>
          <w:szCs w:val="24"/>
        </w:rPr>
        <w:t xml:space="preserve"> lineal y las líneas punteadas representan el intervalo de confianza del 95% (es decir, incertidumbre sobre futuras observaciones)</w:t>
      </w:r>
      <w:r>
        <w:rPr>
          <w:rFonts w:ascii="Times New Roman" w:hAnsi="Times New Roman"/>
          <w:sz w:val="24"/>
          <w:szCs w:val="24"/>
        </w:rPr>
        <w:t xml:space="preserve">; </w:t>
      </w:r>
      <w:r w:rsidRPr="009536F1">
        <w:rPr>
          <w:rFonts w:ascii="Times New Roman" w:hAnsi="Times New Roman"/>
          <w:sz w:val="24"/>
          <w:szCs w:val="24"/>
        </w:rPr>
        <w:t xml:space="preserve">B) Métodos para medir hematocrito, donde el eje-y es representado por el método clásico de centrifugación usando tubos </w:t>
      </w:r>
      <w:proofErr w:type="spellStart"/>
      <w:r w:rsidRPr="009536F1">
        <w:rPr>
          <w:rFonts w:ascii="Times New Roman" w:hAnsi="Times New Roman"/>
          <w:sz w:val="24"/>
          <w:szCs w:val="24"/>
        </w:rPr>
        <w:t>microcapilares</w:t>
      </w:r>
      <w:proofErr w:type="spellEnd"/>
      <w:r w:rsidRPr="009536F1">
        <w:rPr>
          <w:rFonts w:ascii="Times New Roman" w:hAnsi="Times New Roman"/>
          <w:sz w:val="24"/>
          <w:szCs w:val="24"/>
        </w:rPr>
        <w:t xml:space="preserve"> y el eje-x son los valores calculados con el hemoglobinómetro</w:t>
      </w:r>
      <w:r>
        <w:rPr>
          <w:rFonts w:ascii="Times New Roman" w:hAnsi="Times New Roman"/>
          <w:sz w:val="24"/>
          <w:szCs w:val="24"/>
        </w:rPr>
        <w:t>;</w:t>
      </w:r>
      <w:r w:rsidRPr="009536F1">
        <w:rPr>
          <w:rFonts w:ascii="Times New Roman" w:hAnsi="Times New Roman"/>
          <w:sz w:val="24"/>
          <w:szCs w:val="24"/>
        </w:rPr>
        <w:t xml:space="preserve"> C) Relación lineal entre parámetros de hemoglobina y hematocrito medidos con el </w:t>
      </w:r>
      <w:r w:rsidRPr="009536F1">
        <w:rPr>
          <w:rFonts w:ascii="Times New Roman" w:hAnsi="Times New Roman"/>
          <w:sz w:val="24"/>
          <w:szCs w:val="24"/>
        </w:rPr>
        <w:lastRenderedPageBreak/>
        <w:t xml:space="preserve">hemoglobinómetro portátil. El modelo lineal estimado se muestra en la esquina inferior derecha de la gráfica, junto con el coeficiente de regresión estimado y la correlación de Spearman. La línea sólida representa la línea de mejor ajuste de la </w:t>
      </w:r>
      <w:proofErr w:type="spellStart"/>
      <w:r w:rsidRPr="009536F1">
        <w:rPr>
          <w:rFonts w:ascii="Times New Roman" w:hAnsi="Times New Roman"/>
          <w:sz w:val="24"/>
          <w:szCs w:val="24"/>
        </w:rPr>
        <w:t>regression</w:t>
      </w:r>
      <w:proofErr w:type="spellEnd"/>
      <w:r w:rsidRPr="009536F1">
        <w:rPr>
          <w:rFonts w:ascii="Times New Roman" w:hAnsi="Times New Roman"/>
          <w:sz w:val="24"/>
          <w:szCs w:val="24"/>
        </w:rPr>
        <w:t xml:space="preserve"> lineal y las líneas punteadas representan el intervalo de confianza del 95%.</w:t>
      </w:r>
    </w:p>
    <w:p w:rsidR="00524E20" w:rsidRDefault="00524E20">
      <w:bookmarkStart w:id="0" w:name="_GoBack"/>
      <w:bookmarkEnd w:id="0"/>
    </w:p>
    <w:sectPr w:rsidR="00524E20" w:rsidSect="00524E20">
      <w:pgSz w:w="12240" w:h="15840"/>
      <w:pgMar w:top="1417" w:right="1701" w:bottom="1417" w:left="1701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E20"/>
    <w:rsid w:val="00524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96409E"/>
  <w15:chartTrackingRefBased/>
  <w15:docId w15:val="{CC32BE17-9A4D-4E48-8935-F42429591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lnea">
    <w:name w:val="line number"/>
    <w:basedOn w:val="Fuentedeprrafopredeter"/>
    <w:uiPriority w:val="99"/>
    <w:semiHidden/>
    <w:unhideWhenUsed/>
    <w:rsid w:val="00524E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199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Santiago Alarcón</dc:creator>
  <cp:keywords/>
  <dc:description/>
  <cp:lastModifiedBy>Diego Santiago Alarcón</cp:lastModifiedBy>
  <cp:revision>1</cp:revision>
  <dcterms:created xsi:type="dcterms:W3CDTF">2018-10-23T22:56:00Z</dcterms:created>
  <dcterms:modified xsi:type="dcterms:W3CDTF">2018-10-23T23:02:00Z</dcterms:modified>
</cp:coreProperties>
</file>